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29"/>
        <w:gridCol w:w="5647"/>
        <w:gridCol w:w="3822"/>
        <w:gridCol w:w="2256"/>
      </w:tblGrid>
      <w:tr>
        <w:trPr>
          <w:trHeight w:val="9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Анкета мониторинга межнациональных и этноконфессиональных отношений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Артинского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 __1___квартал 2023__года</w:t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 раздел - Организационно-регламентные мероприятия</w:t>
            </w:r>
          </w:p>
        </w:tc>
      </w:tr>
      <w:tr>
        <w:trPr>
          <w:trHeight w:val="1051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1. Рассмотрение вопросов реализации Стратегии государственной национальной политики Российской Федерации, Плана мероприятий по реализации в Свердловской области Стратегии противодействия экстремизму и принимаемых мерах, направленных на недопущение экстремистских проявлений на заседаниях коллегиальных органов (консультативный совет по взаимодействию с национальными и религиозными объединениями и межведомственная комиссия по профилактике экстремизма при главе муниципального образования).</w:t>
            </w:r>
          </w:p>
        </w:tc>
      </w:tr>
      <w:tr>
        <w:trPr>
          <w:trHeight w:val="8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коллегиального органа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Консультативный Совет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1. О социально-экономическом развитии Артинского городского округа в 2022 году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2. Реализация образовательных программ направленных на распространение знаний о народах России и стран СНГ, формирование гражданского патриотизма, развитие межэтнического взаимопонимания, продвижение идей гармонизации отношений  в межнациональной и религиозной сферах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>Создание Общероссийского общественно-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 w:eastAsia="zh-CN" w:bidi="ar-SA"/>
              </w:rPr>
              <w:t>государственного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</w:rPr>
              <w:t xml:space="preserve"> движения детей и молодежи </w:t>
            </w: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lang w:eastAsia="ru-RU"/>
              </w:rPr>
              <w:t>«Движение первых»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111111"/>
                <w:spacing w:val="0"/>
                <w:sz w:val="24"/>
                <w:szCs w:val="24"/>
                <w:lang w:eastAsia="ru-RU"/>
              </w:rPr>
              <w:t>О планировании работы культурно-досуговых учреждений Артинского городского округа  мероприятий связанных со 100-летием  Артинского района в рамках многонациональности и самобытности  населения Артинского района</w:t>
            </w:r>
          </w:p>
        </w:tc>
      </w:tr>
      <w:tr>
        <w:trPr>
          <w:trHeight w:val="96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2. Ход реализации муниципальных программных документов по гармонизации этноконфессиональных отношений и профилактике экстремизма (исполнено мероприятий, потрачено средств, отдельно по каждому направлению). Непрограммные виды финансирования для реализации мероприятий в сфере национальной и религиозной политики.</w:t>
            </w:r>
          </w:p>
        </w:tc>
      </w:tr>
      <w:tr>
        <w:trPr>
          <w:trHeight w:val="102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программных документов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исполненных мероприятий, % исполнения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Израсходовано денежных средств, в тыс. руб.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 комплексная Программа «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pacing w:val="-1"/>
                <w:sz w:val="24"/>
                <w:szCs w:val="24"/>
                <w:shd w:fill="auto" w:val="clear"/>
              </w:rPr>
              <w:t xml:space="preserve">Гармонизация межнациональных и межконфессиональных отношений, профилактика экстремизма </w:t>
            </w:r>
            <w:r>
              <w:rPr>
                <w:rFonts w:cs="Liberation Serif;Times New Roman" w:ascii="Liberation Serif;Times New Roman" w:hAnsi="Liberation Serif;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 xml:space="preserve">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</w:rPr>
              <w:t>Артинского городского округа на 2023-2027 годы»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  утверждена постановлением Администрации Артинского городского округа от 31.01.2023 № 43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18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,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%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6,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тыс. руб.</w:t>
            </w:r>
          </w:p>
        </w:tc>
      </w:tr>
      <w:tr>
        <w:trPr>
          <w:trHeight w:val="315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 раздел - Деятельность национально-культурных и религиозных организаций (групп, общин)</w:t>
            </w:r>
          </w:p>
        </w:tc>
      </w:tr>
      <w:tr>
        <w:trPr>
          <w:trHeight w:val="1096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3. Зарегистрированные и действующие без регистрации национально-культурные автономии, объединения и землячества. Взаимодействие с органами местного самоуправления.</w:t>
            </w:r>
          </w:p>
        </w:tc>
      </w:tr>
      <w:tr>
        <w:trPr>
          <w:trHeight w:val="630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национально-культурных автономий и землячеств, в том числе общин коренных и малочисленных народов севера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(да, в какой форме/ нет, причины)</w:t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стадии регистрации находится хуторское казачье общество «Хутор Манчажский», руководитель Кузнецов Павел Сергеевич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стадии регистрации находится хуторское казачье общество «Хутор Табынский», руководитель Волков Павел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Курень «Ильчигуловский» в составе НО ХКО «Хутор Красноуфимский» (приказ от 12.12.2022г.)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27 июня 2017 года (запись в ЕГРЮЛ) на территории Артинского городского округа зарегистрирована некоммерческая организация Местная общественная организация - национально-культурная автономия мари Артинского городского округа Свердловской области, председатель </w:t>
            </w:r>
            <w:r>
              <w:rPr>
                <w:rFonts w:cs="Liberation Serif" w:ascii="Liberation Serif" w:hAnsi="Liberation Serif"/>
                <w:sz w:val="24"/>
                <w:szCs w:val="24"/>
              </w:rPr>
              <w:t>Ильин Семен Николаевич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да, участие в заседаниях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Консультативного Совета по взаимодействию с национальными общественными объединениями и религиозными организациями в Артинском городском округе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 совещаниях  по вопросам деятельности данной организации, культурно-досуговых мероприятиях  на территории Артинского городского округа</w:t>
            </w:r>
          </w:p>
        </w:tc>
      </w:tr>
      <w:tr>
        <w:trPr>
          <w:trHeight w:val="300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4. Зарегистрированные местные религиозные организации и действующие без регистрации религиозные группы, их руководители.</w:t>
            </w:r>
          </w:p>
        </w:tc>
      </w:tr>
      <w:tr>
        <w:trPr>
          <w:trHeight w:val="114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Полное наименование МРО (группы)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Централизованная религиозная организация, к которой относится МРО (группа)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Ф.И.О., духовный сан руководителя МРО (группы)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характеристика деятельности</w:t>
            </w:r>
          </w:p>
        </w:tc>
      </w:tr>
      <w:tr>
        <w:trPr>
          <w:trHeight w:val="108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Архистратига Михаила с. Березовка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 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Суханов Алексей Викторович</w:t>
            </w:r>
          </w:p>
        </w:tc>
        <w:tc>
          <w:tcPr>
            <w:tcW w:w="2256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богослужений и  совершение религиозных обрядов в храмах и молитвенных домах;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массовых мероприятий, в том числе чтение лекций, показ фильмов, органи-зация концертов, пропагандирующих идеи христианства, организация христианских ко-нференций и семинаров;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воскресных школ и курсов, знакомящих последователей вероучения с основными веры;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осуществление благотворитель-ной деятельности, а также проведение благотворите-льных акций по оказанию гуманитарной помощи наименее защищенным слоям населения (инвалидам, пен-сионерам, многодетным семьям и др.);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учебных и воспитательных мероприятий для верующих.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святого Пророка Божия Илии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Введения во храм Пресвятой Богородицы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страстотерпца царя Николая пгт.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организация: Приход во имя святого Софрония Иркутского с. Свердловское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Иверской иконы Божией Матери с. Старые Арти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св.ап. Иоанна Богослова с. Манчаж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  <w:br/>
              <w:t>Лоскутов Павел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православная религиозная организация приход во имя иконы Божией Матери «Троеручица» с. Сажино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Александр Сергеевич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Михаила Архангела с. Симинчи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благочинный 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Мингалев Антоний Рафисович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Покрова Божией Матери с. Поташка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и председатель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Liberation Serif;Times New Roman" w:hAnsi="Liberation Serif;Times New Roman"/>
              </w:rPr>
            </w:pPr>
            <w:r>
              <w:rPr>
                <w:rFonts w:ascii="Liberation Serif;Times New Roman" w:hAnsi="Liberation Serif;Times New Roman"/>
              </w:rPr>
              <w:t>Местная религиозная организация Русской православной старообрядческой церкви с. Пристань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настоятель протоиерей </w:t>
              <w:br/>
              <w:t>Устинов Иван Александрович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прп. Сергея Радонежского с. Бараба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иконы Божией Матери «Табынская» д. Волково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настоятель протоиерей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Загайнов Игорь Витальевич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религиозная организация православный Приход во имя святителя Николая Чудотворца д. Ильчигулово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</w:r>
          </w:p>
          <w:p>
            <w:pPr>
              <w:pStyle w:val="Style2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православная религиозная организация Приход во имя апостолов Петра и Павла с. Сухановка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Ашихмин Максим Иванович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Местная православная религиозная организация Приход во имя вмч. Димитрия Солунского д. Черкасовка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Екатеринбургская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епархия Московской патриархии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настоятель иерей</w:t>
              <w:br/>
              <w:t>Маньшин Роман Васильевич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Местная мусульманская религиозная организация «НУР» </w:t>
              <w:br/>
              <w:t>д. Усть-Манчаж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Духовное управление мусульман Свердловской области Центральный муфтият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  <w:br/>
              <w:t>Габдрахманова Гузалия Ясавоевна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2482 д. Азигулово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Халитов Ямил Наилович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2481 «Мавляви» д. Артя-Шигири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  <w:t>Нигаматов Мавлявей Тагатович</w:t>
            </w:r>
          </w:p>
        </w:tc>
        <w:tc>
          <w:tcPr>
            <w:tcW w:w="2256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1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мусульманская религиозная организация Махалля № 2460 «Рамазан» д. Бакийково Артинского района Свердловской области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Региональное духовное управление мусульман Свердловской области в составе Центрального духовного управления мусульман России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имам</w:t>
              <w:br/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Гарифуллин Гаптрашит Гайфуллович</w:t>
            </w:r>
          </w:p>
        </w:tc>
        <w:tc>
          <w:tcPr>
            <w:tcW w:w="225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15154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eastAsia="ru-RU"/>
              </w:rPr>
              <w:t>III раздел - Общественно-социальный мониторинг</w:t>
            </w:r>
          </w:p>
        </w:tc>
      </w:tr>
      <w:tr>
        <w:trPr>
          <w:trHeight w:val="73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5. Проведение публичных акций общественно-политических объединений (национально-культурных объединений), оказавших негативное влияние на этноконфессиональную ситуацию.</w:t>
            </w:r>
          </w:p>
        </w:tc>
      </w:tr>
      <w:tr>
        <w:trPr>
          <w:trHeight w:val="690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Общественный резонанс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38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6. Публикации или выступления в средствах массовой информации (включая электронные), оказавшие негативное влияние на этноконфессиональную ситуацию.</w:t>
            </w:r>
          </w:p>
        </w:tc>
      </w:tr>
      <w:tr>
        <w:trPr>
          <w:trHeight w:val="13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Указание средства массовой информации (ссылка)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Краткая оценка влияния публикации или выступления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9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7. Факты проявления национального или религиозного экстремизма (осквернение могил, культовых зданий и иные действия, направленные на разжигание национальной и религиозной розни, и иное).</w:t>
            </w:r>
          </w:p>
        </w:tc>
      </w:tr>
      <w:tr>
        <w:trPr>
          <w:trHeight w:val="1606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Факт проявления национального или религиозного экстремизма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 по пресечению проявлений экстремистской деятельности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имели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8. Проблемы с использованием национальных языков (вопросы статуса, письменности, исчезновения языка и иное).</w:t>
            </w:r>
          </w:p>
        </w:tc>
      </w:tr>
      <w:tr>
        <w:trPr>
          <w:trHeight w:val="1021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Населенный пункт (национальный язык)</w:t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 проблемы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принятых мерах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4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не было.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22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9. Места сосредоточения мигрантов (объекты торговли, компактного проживания). Оценка миграционной ситуации.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Места сосредоточения мигрантов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Ориентировочная численность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Общая оценка миграционной ситуации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«Силла»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пгт. Арти, ул. Козлова, 108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Calibr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val="en-US" w:eastAsia="ru-RU"/>
              </w:rPr>
              <w:t>10</w:t>
            </w:r>
            <w:r>
              <w:rPr>
                <w:rFonts w:cs="Calibri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граждан Узбекистан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285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ООО «Чанцин»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на территории бывшего АБЗ, юридический адрес г. Екатеринбург, ул. Соболева, 19 кв. 655</w:t>
            </w:r>
          </w:p>
        </w:tc>
        <w:tc>
          <w:tcPr>
            <w:tcW w:w="56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6 граждан Узбекистан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8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гражданин Китай</w:t>
            </w:r>
          </w:p>
        </w:tc>
        <w:tc>
          <w:tcPr>
            <w:tcW w:w="60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контроль осуществляется ОМВД России по Артинскому району</w:t>
            </w:r>
          </w:p>
        </w:tc>
      </w:tr>
      <w:tr>
        <w:trPr>
          <w:trHeight w:val="915" w:hRule="atLeast"/>
        </w:trPr>
        <w:tc>
          <w:tcPr>
            <w:tcW w:w="1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10. Общая оценка этноконфессиональных отношений в муниципальном образовании. Предложения по совершенствованию ситуации в этих сферах.</w:t>
            </w:r>
          </w:p>
        </w:tc>
      </w:tr>
      <w:tr>
        <w:trPr>
          <w:trHeight w:val="67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Кратко предложения по совершенствованию ситуации в этих сферах</w:t>
            </w:r>
          </w:p>
        </w:tc>
      </w:tr>
      <w:tr>
        <w:trPr>
          <w:trHeight w:val="285" w:hRule="atLeast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муниципальных образовательных учреждениях Артинского городского округа ведется работа по профилактике экстремизма, в том числе разъяснительная работа по административному и уголовному законодательству за совершение экстремистских действий.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районной газете «Артинские вести» периодически освещаются мероприятия, направленные на профилактику экстремизма и формирование отношений толерантности, проводимые Управлением образования и образовательными организациями, Управлением культуры, спорта, туризма и молодежной политики, и другими субъектами системы профилактики.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отдела МВД РФ по Артинскому району в постоянном режиме осуществляется комплекс мер по обеспечению охраны общественного порядка при проведении массовых мероприятий.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Субъектами системы профилактики большое внимание уделяется при проведении мероприятий укреплению ценностей традиционной национальной культуры. При проведении всех социально-значимых мероприятий делается акцент на формирование в обществе отношений взаимоуважения и толерантности.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целью пресечения фактов распространения джихадистской идеологии, сотрудниками полиции ОМВД России по Артинскому району во взаимодействии с сотрудниками отделения ФСБ России, на постоянной основе проводятся оперативные и профилактические мероприятия в местах проживания и пребывания мусульман на территории обслуживания ОМВД России по Артинскому району.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Сотрудниками ОМВД на постоянной основе проводится оперативный мониторинг предпринимательской и экономической деятельности предприятий и организаций расположенных на территории обслуживания, который свидетельствует об отсутствии финансирования указанных объектов организованными преступными группами, экстремистскими объединениями и национальными диаспорными кланами.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 о проявлении экстремистской деятельности среди молодёжи за текущий период 2023 года не поступало.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ходе проведенного мониторинга и анализа складывающейся общественно-политической, социально-экономической ситуации, напряженности межнациональных и межконфессиональных отношений на территории Артинского района, проявлений расовой и религиозной дискриминации в Артинском городском округе, а также возможного осложнения оперативной обстановки на обслуживаемой территории по линии экстремизма и терроризма, не ожидается.</w:t>
            </w:r>
          </w:p>
        </w:tc>
        <w:tc>
          <w:tcPr>
            <w:tcW w:w="60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предложений по совершенствованию ситуации в этих сферах нет</w:t>
            </w:r>
          </w:p>
        </w:tc>
      </w:tr>
      <w:tr>
        <w:trPr>
          <w:trHeight w:val="315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05.04.2023</w:t>
            </w:r>
          </w:p>
        </w:tc>
      </w:tr>
      <w:tr>
        <w:trPr>
          <w:trHeight w:val="60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Токарев Сергей Анатольевич Заместитель Главы Администрации Артинского городского округа</w:t>
            </w:r>
          </w:p>
        </w:tc>
      </w:tr>
      <w:tr>
        <w:trPr>
          <w:trHeight w:val="510" w:hRule="atLeast"/>
        </w:trPr>
        <w:tc>
          <w:tcPr>
            <w:tcW w:w="342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64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(34391)2-17-62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orient="landscape" w:w="16894" w:h="11962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f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link w:val="4"/>
    <w:uiPriority w:val="99"/>
    <w:semiHidden/>
    <w:qFormat/>
    <w:locked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"/>
    <w:basedOn w:val="Normal"/>
    <w:uiPriority w:val="99"/>
    <w:qFormat/>
    <w:rsid w:val="00c11784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1" w:customStyle="1">
    <w:name w:val="Знак1"/>
    <w:basedOn w:val="Normal"/>
    <w:uiPriority w:val="99"/>
    <w:qFormat/>
    <w:rsid w:val="00c11784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2" w:customStyle="1">
    <w:name w:val="Знак2"/>
    <w:basedOn w:val="Normal"/>
    <w:uiPriority w:val="99"/>
    <w:qFormat/>
    <w:rsid w:val="004e625d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 Знак Знак Знак Знак Знак"/>
    <w:basedOn w:val="Normal"/>
    <w:uiPriority w:val="99"/>
    <w:qFormat/>
    <w:rsid w:val="00264052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3" w:customStyle="1">
    <w:name w:val="Знак3"/>
    <w:basedOn w:val="Normal"/>
    <w:uiPriority w:val="99"/>
    <w:qFormat/>
    <w:rsid w:val="007063aa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4" w:customStyle="1">
    <w:name w:val="Знак4"/>
    <w:basedOn w:val="Normal"/>
    <w:link w:val="DefaultParagraphFont"/>
    <w:uiPriority w:val="99"/>
    <w:qFormat/>
    <w:rsid w:val="00901747"/>
    <w:pPr>
      <w:spacing w:lineRule="exact" w:line="240"/>
    </w:pPr>
    <w:rPr>
      <w:rFonts w:ascii="Verdana" w:hAnsi="Verdana" w:cs="Verdana"/>
      <w:sz w:val="20"/>
      <w:szCs w:val="20"/>
      <w:lang w:val="en-U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1895</TotalTime>
  <Application>LibreOffice/7.0.4.2$Windows_X86_64 LibreOffice_project/dcf040e67528d9187c66b2379df5ea4407429775</Application>
  <AppVersion>15.0000</AppVersion>
  <Pages>9</Pages>
  <Words>1442</Words>
  <Characters>11540</Characters>
  <CharactersWithSpaces>12822</CharactersWithSpaces>
  <Paragraphs>175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2020-02-18T10:08:00Z</dcterms:created>
  <dc:creator>Суслонов Павел Евгеньевич</dc:creator>
  <dc:description/>
  <dc:language>ru-RU</dc:language>
  <cp:lastModifiedBy/>
  <dcterms:modified xsi:type="dcterms:W3CDTF">2023-04-05T15:49:58Z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